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311C3">
      <w:pPr>
        <w:keepNext w:val="0"/>
        <w:keepLines w:val="0"/>
        <w:widowControl/>
        <w:suppressLineNumbers w:val="0"/>
        <w:ind w:firstLine="723" w:firstLineChars="200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"/>
        </w:rPr>
        <w:t>共赴荣光时刻 物业全程护航</w:t>
      </w:r>
    </w:p>
    <w:p w14:paraId="69F92108">
      <w:pPr>
        <w:keepNext w:val="0"/>
        <w:keepLines w:val="0"/>
        <w:widowControl/>
        <w:suppressLineNumbers w:val="0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——UWC十周年与CWA五周年庆服务纪实</w:t>
      </w:r>
    </w:p>
    <w:p w14:paraId="4024C9D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时光淬炼初心，盛会共谱华章。今年，常熟世界联合学院（UWC）迎来建校十周年的辉煌时刻，常熟世华中学（CWA）也迈入五周年的发展新篇。两场年度重要庆典活动，不仅汇聚了国内外重要嘉宾、校友与师生代表，更承载着学校的成长记忆与未来期许。为保障活动圆满落地，苏东吴物业团队提前部署、精耕细作，以全方位、高品质的服务保障，为两场盛会筑牢坚实后盾，赢得了学校与嘉宾的一致赞誉。</w:t>
      </w:r>
    </w:p>
    <w:p w14:paraId="219CA0C3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精修环境，焕新校园颜值</w:t>
      </w:r>
      <w:bookmarkStart w:id="0" w:name="_GoBack"/>
      <w:bookmarkEnd w:id="0"/>
    </w:p>
    <w:p w14:paraId="473DC0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UWC与CWA数年耕耘，校园建筑与设施见证了岁月沉淀，也难免留下使用痕迹。为以最佳面貌迎接庆典，物业团队启动校园环境全面提升行动：针对各处校园石板路面，采用高压水枪进行深度冲洗，还原路面洁净本色；对校园内的不锈钢栏杆、玻璃幕墙开展全方位清洁，让建筑在阳光下焕发光彩；同步协助学校加班加点完成 VIP 客房筹备，为嘉宾打造舒适安心的休憩空间。此外，为助力 UWC 周年庆画展顺利呈现，物业团队化身 “艺术守护者”，精准安装画展展板 36 块，细心悬挂画作 28 件，全程轻拿轻放、精准定位，用专业态度呵护每一件艺术作品。</w:t>
      </w:r>
    </w:p>
    <w:p w14:paraId="09E15EE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对于CWA五周年庆典，物业团队聚焦活动现场布置，全力配合学校需求：累计布置教室 10 间，精准搬运桌椅 460 套，按照活动规划完成场地动线设计与设施摆放，用高效执行保障了庆典前期筹备的顺利推进。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1A6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0677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1" name="图片 1" descr="IMGM4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M41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100B6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3" name="图片 3" descr="IMGM4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M418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B3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798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898015"/>
                  <wp:effectExtent l="0" t="0" r="7620" b="6985"/>
                  <wp:docPr id="10" name="图片 10" descr="IMGM4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M42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19FFE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52700" cy="1913890"/>
                  <wp:effectExtent l="0" t="0" r="0" b="10160"/>
                  <wp:docPr id="2" name="图片 2" descr="378e00187a3497aee4e5eaa13d985d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78e00187a3497aee4e5eaa13d985d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BD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E27A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0320" cy="1440180"/>
                  <wp:effectExtent l="0" t="0" r="11430" b="7620"/>
                  <wp:docPr id="12" name="图片 12" descr="b3a56504c7f16494b3ef6ff51f737b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3a56504c7f16494b3ef6ff51f737b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37B50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0320" cy="1440180"/>
                  <wp:effectExtent l="0" t="0" r="11430" b="7620"/>
                  <wp:docPr id="16" name="图片 16" descr="031051ac0b47f797fdc5f980eb4557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31051ac0b47f797fdc5f980eb4557c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A08E8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25FACBD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严检设施，筑牢安全防线</w:t>
      </w:r>
    </w:p>
    <w:p w14:paraId="403836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设施设备的平稳运行是庆典顺利开展的核心保障。物业团队提前启动全方位设施设备检修养护工作，针对校园内所有路灯、泛光照明系统进行地毯式排查，成功排除 18处故障隐患，确保夜间校园灯光璀璨、动线清晰；同时，团队制定了完善的设施设备突发应急处置预案，活动当天组建专项工程应急处置小组，全程在岗值守，实时监控供电、供水、空调等关键系统运行状态，快速响应各类突发情况，以 “零失误” 保障为庆典活动保驾护航。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EB4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54B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4" name="图片 4" descr="IMGM4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M42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21463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5" name="图片 5" descr="IMGM4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M42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F6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DD6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11" name="图片 11" descr="IMGM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M42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6B17B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15" name="图片 15" descr="IMGM4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M42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124681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巧扮绿化，营造喜庆氛围</w:t>
      </w:r>
    </w:p>
    <w:p w14:paraId="7B0A226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为让校园洋溢庆典的热烈气息，物业绿化服务供应商与学校深度协作，启动校园绿化升级计划：重新定制设计校园花箱，在路边精心打造特色景物造景，以色彩斑斓的花卉与错落有致的绿植，为校园增添了浓厚的节日氛围，也让嘉宾与师生在移步换景中感受自然之美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E8B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71E9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6" name="图片 6" descr="IMGM4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M430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16CD0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7" name="图片 7" descr="IMGM4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M43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1E283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细致会务，彰显专业温度</w:t>
      </w:r>
    </w:p>
    <w:p w14:paraId="2B2CD2C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一场成功的庆典，离不开细致入微的会务服务。针对 UWC十周年与CWA五周年庆期间的重要会议，物业团队精准调配人力，为 11 月 4 日至 6日的 3天讨论会议提供专业会务支持，从会场布置、签到引导到会议期间的茶水供应、设备调试，全程贴心服务，保障会议高效推进；11月6</w:t>
      </w: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FFFFFF"/>
          <w:lang w:val="en-US" w:eastAsia="zh-CN" w:bidi="ar"/>
        </w:rPr>
        <w:t>艺术画展开幕剪彩现场</w:t>
      </w: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"/>
        </w:rPr>
        <w:t>，客服人员以端庄的仪态、专业的指引协助完成剪彩仪式，成为活动中一道靓丽的风景线；11 月 7 日，UWC + 创新岛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FFFFFF"/>
          <w:lang w:val="en-US" w:eastAsia="zh-CN" w:bidi="ar"/>
        </w:rPr>
        <w:t>UWC 校友中国创新中心</w:t>
      </w:r>
      <w:r>
        <w:rPr>
          <w:rFonts w:hint="eastAsia" w:ascii="仿宋" w:hAnsi="仿宋" w:eastAsia="仿宋" w:cs="仿宋"/>
          <w:kern w:val="0"/>
          <w:sz w:val="28"/>
          <w:szCs w:val="28"/>
          <w:shd w:val="clear"/>
          <w:lang w:val="en-US" w:eastAsia="zh-CN" w:bidi="ar"/>
        </w:rPr>
        <w:t>正式启用，物业团队提前完成活动中心精细化保洁，同时支援活动助理与礼仪客服，全程提供引导、接待、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后勤保障等服务，让校友们在温馨有序的氛围中共叙情谊、共话未来。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CC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7DF9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8" name="图片 8" descr="IMGM4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M436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1FCEE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9" name="图片 9" descr="IMGM4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M454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41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78D6C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13" name="图片 13" descr="IMGM4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M435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2B288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45080" cy="1696720"/>
                  <wp:effectExtent l="0" t="0" r="7620" b="17780"/>
                  <wp:docPr id="14" name="图片 14" descr="IMGM4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M43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89220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4013AD3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从环境焕新到设施保障，从绿化营造到会务支持，物业团队以 “时时放心不下” 的责任感和 “事事落实到位” 的执行力，全程护航 UWC十周年与CWA五周年庆典。未来，苏东吴物业将继续秉持 “主动、热情、优质、高效” 的服务理念，持续提升服务品质，与学校携手同行，为师生与嘉宾创造更优质的校园环境与服务体验，共同书写更多精彩篇章！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mJjN2EyYWE2YjFlM2VkNDgzMzljZDM2ZGNkNWUifQ=="/>
  </w:docVars>
  <w:rsids>
    <w:rsidRoot w:val="00000000"/>
    <w:rsid w:val="14594E54"/>
    <w:rsid w:val="238241FC"/>
    <w:rsid w:val="5582353C"/>
    <w:rsid w:val="61822092"/>
    <w:rsid w:val="7C9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1309</Words>
  <Characters>1341</Characters>
  <Lines>0</Lines>
  <Paragraphs>0</Paragraphs>
  <TotalTime>145</TotalTime>
  <ScaleCrop>false</ScaleCrop>
  <LinksUpToDate>false</LinksUpToDate>
  <CharactersWithSpaces>1388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2025-11-10T00:23:00Z</dcterms:created>
  <dc:creator>东吴</dc:creator>
  <cp:lastModifiedBy>长安</cp:lastModifiedBy>
  <dcterms:modified xsi:type="dcterms:W3CDTF">2025-11-10T05:43:52Z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983637C2FF1E47F8BC84C861F618448E_13</vt:lpwstr>
  </property>
  <property fmtid="{D5CDD505-2E9C-101B-9397-08002B2CF9AE}" pid="4" name="KSOTemplateDocerSaveRecord">
    <vt:lpwstr>eyJoZGlkIjoiNzQ5MWEyZWRhMmRlN2VhZWQyYjY1YTQ2ZGI5MGM1YTAiLCJ1c2VySWQiOiIyODU4MTEyOTMifQ==</vt:lpwstr>
  </property>
</Properties>
</file>